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B" w:rsidRPr="00EC3C24" w:rsidRDefault="003853BB" w:rsidP="003853BB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</w:p>
    <w:p w:rsidR="003853BB" w:rsidRPr="00EC3C24" w:rsidRDefault="003853BB" w:rsidP="003853BB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3853BB" w:rsidRPr="00EC3C24" w:rsidRDefault="003853BB" w:rsidP="003853BB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>«44 №-а торъя (коррекционнöй) школа» Усинск карын  Коми Республикаса</w:t>
      </w:r>
    </w:p>
    <w:p w:rsidR="003853BB" w:rsidRPr="00EC3C24" w:rsidRDefault="003853BB" w:rsidP="003853BB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канму общеобразовательнöй учреждение</w:t>
      </w:r>
    </w:p>
    <w:p w:rsidR="003853BB" w:rsidRPr="00A75FBF" w:rsidRDefault="003853BB" w:rsidP="003853B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34125B" w:rsidRPr="002155B8" w:rsidTr="00CB33F9">
        <w:tc>
          <w:tcPr>
            <w:tcW w:w="6204" w:type="dxa"/>
          </w:tcPr>
          <w:p w:rsidR="0034125B" w:rsidRPr="003853BB" w:rsidRDefault="0034125B" w:rsidP="00AE6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34125B" w:rsidRPr="003853BB" w:rsidRDefault="00442087" w:rsidP="00CB33F9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B33F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CB33F9">
              <w:rPr>
                <w:rFonts w:ascii="Times New Roman" w:hAnsi="Times New Roman"/>
                <w:sz w:val="24"/>
                <w:szCs w:val="24"/>
              </w:rPr>
              <w:t>5</w:t>
            </w:r>
            <w:r w:rsidR="00CB33F9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 w:rsidR="00CB33F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CB33F9"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B33F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CB33F9"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CB33F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B33F9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CB33F9">
              <w:rPr>
                <w:rFonts w:ascii="Times New Roman" w:hAnsi="Times New Roman"/>
                <w:bCs/>
                <w:sz w:val="24"/>
                <w:szCs w:val="24"/>
              </w:rPr>
              <w:t xml:space="preserve"> 46</w:t>
            </w:r>
            <w:r w:rsidR="00CB33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CB33F9" w:rsidRPr="003853B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4125B" w:rsidRPr="003853BB" w:rsidRDefault="0034125B" w:rsidP="00AE6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53BB" w:rsidRDefault="003853BB" w:rsidP="003853BB">
      <w:pPr>
        <w:spacing w:after="0"/>
        <w:jc w:val="both"/>
        <w:rPr>
          <w:rFonts w:ascii="Calibri" w:eastAsia="Calibri" w:hAnsi="Calibri" w:cs="Times New Roman"/>
          <w:color w:val="000000"/>
        </w:rPr>
      </w:pPr>
    </w:p>
    <w:p w:rsidR="00CF02CB" w:rsidRDefault="00724348" w:rsidP="00CF02CB">
      <w:pPr>
        <w:pStyle w:val="12"/>
        <w:keepNext/>
        <w:keepLines/>
        <w:shd w:val="clear" w:color="auto" w:fill="auto"/>
        <w:spacing w:before="0" w:after="0" w:line="276" w:lineRule="auto"/>
        <w:rPr>
          <w:rFonts w:cs="Times New Roman"/>
          <w:i/>
          <w:sz w:val="24"/>
          <w:szCs w:val="24"/>
        </w:rPr>
      </w:pPr>
      <w:bookmarkStart w:id="0" w:name="bookmark0"/>
      <w:r w:rsidRPr="00CF02CB">
        <w:rPr>
          <w:rFonts w:cs="Times New Roman"/>
          <w:i/>
          <w:sz w:val="24"/>
          <w:szCs w:val="24"/>
        </w:rPr>
        <w:t>П</w:t>
      </w:r>
      <w:r w:rsidR="00CF02CB">
        <w:rPr>
          <w:rFonts w:cs="Times New Roman"/>
          <w:i/>
          <w:sz w:val="24"/>
          <w:szCs w:val="24"/>
        </w:rPr>
        <w:t>ОЛОЖЕНИЕ</w:t>
      </w:r>
    </w:p>
    <w:p w:rsidR="00724348" w:rsidRPr="00CF02CB" w:rsidRDefault="00724348" w:rsidP="00CF02CB">
      <w:pPr>
        <w:pStyle w:val="12"/>
        <w:keepNext/>
        <w:keepLines/>
        <w:shd w:val="clear" w:color="auto" w:fill="auto"/>
        <w:spacing w:before="0" w:after="0" w:line="276" w:lineRule="auto"/>
        <w:rPr>
          <w:rFonts w:cs="Times New Roman"/>
          <w:i/>
          <w:sz w:val="24"/>
          <w:szCs w:val="24"/>
        </w:rPr>
      </w:pPr>
      <w:r w:rsidRPr="00CF02CB">
        <w:rPr>
          <w:rFonts w:cs="Times New Roman"/>
          <w:i/>
          <w:sz w:val="24"/>
          <w:szCs w:val="24"/>
        </w:rPr>
        <w:t>о добровольных пожертвованиях</w:t>
      </w:r>
      <w:bookmarkStart w:id="1" w:name="bookmark1"/>
      <w:bookmarkEnd w:id="0"/>
      <w:bookmarkEnd w:id="1"/>
      <w:r w:rsidR="00442087">
        <w:rPr>
          <w:rFonts w:cs="Times New Roman"/>
          <w:i/>
          <w:sz w:val="24"/>
          <w:szCs w:val="24"/>
        </w:rPr>
        <w:t xml:space="preserve"> </w:t>
      </w:r>
      <w:r w:rsidR="00CF02CB">
        <w:rPr>
          <w:rFonts w:cs="Times New Roman"/>
          <w:i/>
          <w:sz w:val="24"/>
          <w:szCs w:val="24"/>
        </w:rPr>
        <w:t>ГОУ «</w:t>
      </w:r>
      <w:proofErr w:type="gramStart"/>
      <w:r w:rsidR="00CF02CB">
        <w:rPr>
          <w:rFonts w:cs="Times New Roman"/>
          <w:i/>
          <w:sz w:val="24"/>
          <w:szCs w:val="24"/>
        </w:rPr>
        <w:t>С(</w:t>
      </w:r>
      <w:proofErr w:type="gramEnd"/>
      <w:r w:rsidR="00CF02CB">
        <w:rPr>
          <w:rFonts w:cs="Times New Roman"/>
          <w:i/>
          <w:sz w:val="24"/>
          <w:szCs w:val="24"/>
        </w:rPr>
        <w:t>К)Ш № 44» г. Усинска.</w:t>
      </w:r>
    </w:p>
    <w:p w:rsidR="00724348" w:rsidRPr="00FA5EC4" w:rsidRDefault="00724348" w:rsidP="00CF02CB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724348" w:rsidRPr="00CF02CB" w:rsidRDefault="00724348" w:rsidP="00CF02CB">
      <w:pPr>
        <w:pStyle w:val="22"/>
        <w:numPr>
          <w:ilvl w:val="0"/>
          <w:numId w:val="1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FA5EC4">
        <w:rPr>
          <w:color w:val="000000"/>
          <w:sz w:val="24"/>
          <w:szCs w:val="24"/>
        </w:rPr>
        <w:t>Общие положения.</w:t>
      </w:r>
    </w:p>
    <w:p w:rsidR="00CF02CB" w:rsidRPr="00FA5EC4" w:rsidRDefault="00CF02CB" w:rsidP="00CF02CB">
      <w:pPr>
        <w:pStyle w:val="22"/>
        <w:shd w:val="clear" w:color="auto" w:fill="auto"/>
        <w:spacing w:before="0" w:after="0" w:line="240" w:lineRule="auto"/>
        <w:ind w:left="400"/>
        <w:jc w:val="left"/>
        <w:rPr>
          <w:sz w:val="24"/>
          <w:szCs w:val="24"/>
        </w:rPr>
      </w:pPr>
    </w:p>
    <w:p w:rsidR="00CF02CB" w:rsidRDefault="00724348" w:rsidP="00CF02CB">
      <w:pPr>
        <w:pStyle w:val="13"/>
        <w:numPr>
          <w:ilvl w:val="1"/>
          <w:numId w:val="18"/>
        </w:numPr>
        <w:shd w:val="clear" w:color="auto" w:fill="auto"/>
        <w:tabs>
          <w:tab w:val="left" w:pos="905"/>
        </w:tabs>
        <w:spacing w:line="276" w:lineRule="auto"/>
        <w:rPr>
          <w:sz w:val="24"/>
          <w:szCs w:val="24"/>
        </w:rPr>
      </w:pPr>
      <w:r w:rsidRPr="00FA5EC4">
        <w:rPr>
          <w:sz w:val="24"/>
          <w:szCs w:val="24"/>
        </w:rPr>
        <w:t xml:space="preserve">Положение </w:t>
      </w:r>
      <w:r w:rsidR="00CF02CB" w:rsidRPr="00CF02CB">
        <w:rPr>
          <w:sz w:val="24"/>
          <w:szCs w:val="24"/>
        </w:rPr>
        <w:t>о добровольных пожертвованиях  ГОУ «</w:t>
      </w:r>
      <w:proofErr w:type="gramStart"/>
      <w:r w:rsidR="00CF02CB" w:rsidRPr="00CF02CB">
        <w:rPr>
          <w:sz w:val="24"/>
          <w:szCs w:val="24"/>
        </w:rPr>
        <w:t>С(</w:t>
      </w:r>
      <w:proofErr w:type="gramEnd"/>
      <w:r w:rsidR="00CF02CB" w:rsidRPr="00CF02CB">
        <w:rPr>
          <w:sz w:val="24"/>
          <w:szCs w:val="24"/>
        </w:rPr>
        <w:t>К)Ш № 44» г. Усинска</w:t>
      </w:r>
    </w:p>
    <w:p w:rsidR="00724348" w:rsidRPr="00FA5EC4" w:rsidRDefault="00CF02CB" w:rsidP="00CF02CB">
      <w:pPr>
        <w:pStyle w:val="13"/>
        <w:shd w:val="clear" w:color="auto" w:fill="auto"/>
        <w:tabs>
          <w:tab w:val="left" w:pos="905"/>
        </w:tabs>
        <w:spacing w:line="276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(далее – Положение)  </w:t>
      </w:r>
      <w:r w:rsidR="00724348" w:rsidRPr="00FA5EC4">
        <w:rPr>
          <w:sz w:val="24"/>
          <w:szCs w:val="24"/>
        </w:rPr>
        <w:t xml:space="preserve">разработано </w:t>
      </w:r>
      <w:r>
        <w:rPr>
          <w:sz w:val="24"/>
          <w:szCs w:val="24"/>
        </w:rPr>
        <w:t>на основании документов</w:t>
      </w:r>
      <w:r w:rsidR="00724348" w:rsidRPr="00FA5EC4">
        <w:rPr>
          <w:sz w:val="24"/>
          <w:szCs w:val="24"/>
        </w:rPr>
        <w:t>:</w:t>
      </w:r>
    </w:p>
    <w:p w:rsidR="00724348" w:rsidRPr="00FA5EC4" w:rsidRDefault="00CF02CB" w:rsidP="00CF02CB">
      <w:pPr>
        <w:pStyle w:val="13"/>
        <w:shd w:val="clear" w:color="auto" w:fill="auto"/>
        <w:tabs>
          <w:tab w:val="left" w:pos="62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>Гражданский кодекс Российской Федерации (далее - ГК РФ)</w:t>
      </w:r>
      <w:r>
        <w:rPr>
          <w:sz w:val="24"/>
          <w:szCs w:val="24"/>
        </w:rPr>
        <w:t>;</w:t>
      </w:r>
    </w:p>
    <w:p w:rsidR="00724348" w:rsidRPr="00FA5EC4" w:rsidRDefault="00CF02CB" w:rsidP="00CF02CB">
      <w:pPr>
        <w:pStyle w:val="13"/>
        <w:shd w:val="clear" w:color="auto" w:fill="auto"/>
        <w:tabs>
          <w:tab w:val="left" w:pos="62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>Налоговый Кодекс Российской Федерации (Далее - НК РФ)</w:t>
      </w:r>
      <w:r>
        <w:rPr>
          <w:sz w:val="24"/>
          <w:szCs w:val="24"/>
        </w:rPr>
        <w:t>;</w:t>
      </w:r>
    </w:p>
    <w:p w:rsidR="00724348" w:rsidRPr="00FA5EC4" w:rsidRDefault="00CF02CB" w:rsidP="00CF02CB">
      <w:pPr>
        <w:pStyle w:val="13"/>
        <w:shd w:val="clear" w:color="auto" w:fill="auto"/>
        <w:tabs>
          <w:tab w:val="left" w:pos="627"/>
        </w:tabs>
        <w:spacing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>Федеральный закон «О некоммерческих</w:t>
      </w:r>
      <w:r>
        <w:rPr>
          <w:sz w:val="24"/>
          <w:szCs w:val="24"/>
        </w:rPr>
        <w:t xml:space="preserve"> организациях» от 12.01.1996 </w:t>
      </w:r>
      <w:r w:rsidR="00724348" w:rsidRPr="00FA5EC4">
        <w:rPr>
          <w:sz w:val="24"/>
          <w:szCs w:val="24"/>
        </w:rPr>
        <w:t xml:space="preserve">№ 7-ФЗ (далее - ФЗ «О </w:t>
      </w:r>
      <w:r>
        <w:rPr>
          <w:sz w:val="24"/>
          <w:szCs w:val="24"/>
        </w:rPr>
        <w:t>некоммерческих организациях»);</w:t>
      </w:r>
    </w:p>
    <w:p w:rsidR="00724348" w:rsidRPr="00FA5EC4" w:rsidRDefault="00CF02CB" w:rsidP="00CF02CB">
      <w:pPr>
        <w:pStyle w:val="13"/>
        <w:shd w:val="clear" w:color="auto" w:fill="auto"/>
        <w:tabs>
          <w:tab w:val="left" w:pos="627"/>
        </w:tabs>
        <w:spacing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>Федеральный закон «Об образовании в Россий</w:t>
      </w:r>
      <w:r>
        <w:rPr>
          <w:sz w:val="24"/>
          <w:szCs w:val="24"/>
        </w:rPr>
        <w:t>ской Федерации» от 29.12.2012№ 273- ФЗ;</w:t>
      </w:r>
    </w:p>
    <w:p w:rsidR="00724348" w:rsidRPr="00FA5EC4" w:rsidRDefault="00CF02CB" w:rsidP="00CF02CB">
      <w:pPr>
        <w:pStyle w:val="13"/>
        <w:shd w:val="clear" w:color="auto" w:fill="auto"/>
        <w:tabs>
          <w:tab w:val="left" w:pos="627"/>
        </w:tabs>
        <w:spacing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>Фе</w:t>
      </w:r>
      <w:r>
        <w:rPr>
          <w:sz w:val="24"/>
          <w:szCs w:val="24"/>
        </w:rPr>
        <w:t>деральный закон от 11.08.1995</w:t>
      </w:r>
      <w:r w:rsidR="00724348" w:rsidRPr="00FA5EC4">
        <w:rPr>
          <w:sz w:val="24"/>
          <w:szCs w:val="24"/>
        </w:rPr>
        <w:t xml:space="preserve"> № 135-Ф3 «О благотворительной деятельности и </w:t>
      </w:r>
      <w:r>
        <w:rPr>
          <w:sz w:val="24"/>
          <w:szCs w:val="24"/>
        </w:rPr>
        <w:t>благотворительных организациях»;</w:t>
      </w:r>
    </w:p>
    <w:p w:rsidR="00CF02CB" w:rsidRDefault="00CF02CB" w:rsidP="00CF02CB">
      <w:pPr>
        <w:pStyle w:val="13"/>
        <w:shd w:val="clear" w:color="auto" w:fill="auto"/>
        <w:tabs>
          <w:tab w:val="left" w:pos="627"/>
        </w:tabs>
        <w:spacing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 xml:space="preserve">Письмо Министерства общего и профессионального образования РФ </w:t>
      </w:r>
      <w:r>
        <w:rPr>
          <w:sz w:val="24"/>
          <w:szCs w:val="24"/>
        </w:rPr>
        <w:t xml:space="preserve">от 15.12.1998 </w:t>
      </w:r>
    </w:p>
    <w:p w:rsidR="00724348" w:rsidRPr="00FA5EC4" w:rsidRDefault="00724348" w:rsidP="00CF02CB">
      <w:pPr>
        <w:pStyle w:val="13"/>
        <w:shd w:val="clear" w:color="auto" w:fill="auto"/>
        <w:tabs>
          <w:tab w:val="left" w:pos="627"/>
        </w:tabs>
        <w:spacing w:line="276" w:lineRule="auto"/>
        <w:ind w:right="520"/>
        <w:rPr>
          <w:sz w:val="24"/>
          <w:szCs w:val="24"/>
        </w:rPr>
      </w:pPr>
      <w:r w:rsidRPr="00FA5EC4">
        <w:rPr>
          <w:sz w:val="24"/>
          <w:szCs w:val="24"/>
        </w:rPr>
        <w:t>№ 57 «О внебюджетных средствах образовательного учреждения».</w:t>
      </w:r>
    </w:p>
    <w:p w:rsidR="00724348" w:rsidRPr="00FA5EC4" w:rsidRDefault="00724348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 w:rsidRPr="00FA5EC4">
        <w:rPr>
          <w:sz w:val="24"/>
          <w:szCs w:val="24"/>
        </w:rPr>
        <w:t>1.2 Положение регулирует возможности, порядок и условия внесения физическими и (или) юридическими лицами добровольных пожертвований и целевых взносов, механизмов принятия решений о необходимости привлечения указанных средств на нужды школы.</w:t>
      </w:r>
    </w:p>
    <w:p w:rsidR="00724348" w:rsidRPr="00FA5EC4" w:rsidRDefault="00724348" w:rsidP="00CF02CB">
      <w:pPr>
        <w:pStyle w:val="13"/>
        <w:numPr>
          <w:ilvl w:val="1"/>
          <w:numId w:val="19"/>
        </w:numPr>
        <w:shd w:val="clear" w:color="auto" w:fill="auto"/>
        <w:tabs>
          <w:tab w:val="left" w:pos="905"/>
        </w:tabs>
        <w:spacing w:line="276" w:lineRule="auto"/>
        <w:rPr>
          <w:sz w:val="24"/>
          <w:szCs w:val="24"/>
        </w:rPr>
      </w:pPr>
      <w:r w:rsidRPr="00FA5EC4">
        <w:rPr>
          <w:sz w:val="24"/>
          <w:szCs w:val="24"/>
        </w:rPr>
        <w:t>Основные по</w:t>
      </w:r>
      <w:r w:rsidR="00CF02CB">
        <w:rPr>
          <w:sz w:val="24"/>
          <w:szCs w:val="24"/>
        </w:rPr>
        <w:t>нятия, используемые в Положении.</w:t>
      </w:r>
    </w:p>
    <w:p w:rsidR="00615BA1" w:rsidRDefault="00724348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 w:rsidRPr="00FA5EC4">
        <w:rPr>
          <w:sz w:val="24"/>
          <w:szCs w:val="24"/>
        </w:rPr>
        <w:t xml:space="preserve">Под </w:t>
      </w:r>
      <w:r w:rsidRPr="00615BA1">
        <w:rPr>
          <w:b/>
          <w:sz w:val="24"/>
          <w:szCs w:val="24"/>
        </w:rPr>
        <w:t>благотворительной деятельностью</w:t>
      </w:r>
      <w:r w:rsidRPr="00FA5EC4">
        <w:rPr>
          <w:sz w:val="24"/>
          <w:szCs w:val="24"/>
        </w:rPr>
        <w:t xml:space="preserve">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 </w:t>
      </w:r>
    </w:p>
    <w:p w:rsidR="00615BA1" w:rsidRDefault="00724348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 w:rsidRPr="00615BA1">
        <w:rPr>
          <w:b/>
          <w:sz w:val="24"/>
          <w:szCs w:val="24"/>
        </w:rPr>
        <w:t>Благотворители</w:t>
      </w:r>
      <w:r w:rsidRPr="00FA5EC4">
        <w:rPr>
          <w:sz w:val="24"/>
          <w:szCs w:val="24"/>
        </w:rPr>
        <w:t xml:space="preserve"> - лица, осуществляющие благотворите</w:t>
      </w:r>
      <w:r w:rsidR="00615BA1">
        <w:rPr>
          <w:sz w:val="24"/>
          <w:szCs w:val="24"/>
        </w:rPr>
        <w:t>льные пожертвования в формах:</w:t>
      </w:r>
    </w:p>
    <w:p w:rsidR="00615BA1" w:rsidRDefault="00615BA1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 xml:space="preserve"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правами владения, пользования и распоряжения любыми объектами права собственности; </w:t>
      </w:r>
    </w:p>
    <w:p w:rsidR="00615BA1" w:rsidRDefault="00615BA1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348" w:rsidRPr="00FA5EC4">
        <w:rPr>
          <w:sz w:val="24"/>
          <w:szCs w:val="24"/>
        </w:rPr>
        <w:t xml:space="preserve">бескорыстного (безвозмездного или на льготных условиях) выполнения работ, предоставления услуг благотворителями - юридическими лицами. </w:t>
      </w:r>
    </w:p>
    <w:p w:rsidR="00615BA1" w:rsidRDefault="00724348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 w:rsidRPr="00FA5EC4">
        <w:rPr>
          <w:sz w:val="24"/>
          <w:szCs w:val="24"/>
        </w:rPr>
        <w:t xml:space="preserve">Благотворители вправе определять цели и порядок использования своих </w:t>
      </w:r>
      <w:r w:rsidRPr="00FA5EC4">
        <w:rPr>
          <w:sz w:val="24"/>
          <w:szCs w:val="24"/>
        </w:rPr>
        <w:lastRenderedPageBreak/>
        <w:t xml:space="preserve">пожертвований. </w:t>
      </w:r>
    </w:p>
    <w:p w:rsidR="00724348" w:rsidRPr="00FA5EC4" w:rsidRDefault="00724348" w:rsidP="00CF02CB">
      <w:pPr>
        <w:pStyle w:val="13"/>
        <w:shd w:val="clear" w:color="auto" w:fill="auto"/>
        <w:spacing w:line="276" w:lineRule="auto"/>
        <w:ind w:right="520"/>
        <w:rPr>
          <w:sz w:val="24"/>
          <w:szCs w:val="24"/>
        </w:rPr>
      </w:pPr>
      <w:r w:rsidRPr="00615BA1">
        <w:rPr>
          <w:b/>
          <w:sz w:val="24"/>
          <w:szCs w:val="24"/>
        </w:rPr>
        <w:t>Добровольцы</w:t>
      </w:r>
      <w:r w:rsidRPr="00FA5EC4">
        <w:rPr>
          <w:sz w:val="24"/>
          <w:szCs w:val="24"/>
        </w:rPr>
        <w:t xml:space="preserve"> - граждане, осуществляющие благотворительную деятельность в форме безвозмездного труда в интересах </w:t>
      </w:r>
      <w:proofErr w:type="spellStart"/>
      <w:r w:rsidRPr="00FA5EC4">
        <w:rPr>
          <w:sz w:val="24"/>
          <w:szCs w:val="24"/>
        </w:rPr>
        <w:t>благополучателя</w:t>
      </w:r>
      <w:proofErr w:type="spellEnd"/>
      <w:r w:rsidRPr="00FA5EC4">
        <w:rPr>
          <w:sz w:val="24"/>
          <w:szCs w:val="24"/>
        </w:rPr>
        <w:t>, в том числе в интересах благотворительной организации.</w:t>
      </w:r>
    </w:p>
    <w:p w:rsidR="00724348" w:rsidRPr="00FA5EC4" w:rsidRDefault="00724348" w:rsidP="00CF02CB">
      <w:pPr>
        <w:pStyle w:val="13"/>
        <w:shd w:val="clear" w:color="auto" w:fill="auto"/>
        <w:spacing w:line="276" w:lineRule="auto"/>
        <w:ind w:left="20" w:right="20"/>
        <w:rPr>
          <w:sz w:val="24"/>
          <w:szCs w:val="24"/>
        </w:rPr>
      </w:pPr>
      <w:proofErr w:type="spellStart"/>
      <w:r w:rsidRPr="00615BA1">
        <w:rPr>
          <w:b/>
          <w:sz w:val="24"/>
          <w:szCs w:val="24"/>
        </w:rPr>
        <w:t>Благополучатели</w:t>
      </w:r>
      <w:proofErr w:type="spellEnd"/>
      <w:r w:rsidRPr="00FA5EC4">
        <w:rPr>
          <w:sz w:val="24"/>
          <w:szCs w:val="24"/>
        </w:rPr>
        <w:t xml:space="preserve"> - лица, получающие благотворительные пожертвования от благотворителей, помощь добровольцев.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proofErr w:type="gramStart"/>
      <w:r w:rsidRPr="00FA5EC4">
        <w:rPr>
          <w:sz w:val="24"/>
          <w:szCs w:val="24"/>
        </w:rPr>
        <w:t>Благотворительная</w:t>
      </w:r>
      <w:proofErr w:type="gramEnd"/>
      <w:r w:rsidRPr="00FA5EC4">
        <w:rPr>
          <w:sz w:val="24"/>
          <w:szCs w:val="24"/>
        </w:rPr>
        <w:t xml:space="preserve"> деятельность в форме передачи имущества, в том числе денежных</w:t>
      </w:r>
    </w:p>
    <w:p w:rsidR="00615BA1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средств, может осуществляться на основании двух видов гражданско-правовых договоров: дарения (статья 572 ГК РФ) и пожертвования (статья 582 ГК РФ).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(пункт 1 статьи 572 ГК РФ).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Пожертвованием признается дарение вещи или права в общеполезных целях (пункт 1 статьи 582 ГК РФ). Пожертвование - разновидность дарения, характеризуемое достаточно узким субъективным составом </w:t>
      </w:r>
      <w:proofErr w:type="gramStart"/>
      <w:r w:rsidRPr="00FA5EC4">
        <w:rPr>
          <w:sz w:val="24"/>
          <w:szCs w:val="24"/>
        </w:rPr>
        <w:t>одаряемых</w:t>
      </w:r>
      <w:proofErr w:type="gramEnd"/>
      <w:r w:rsidRPr="00FA5EC4">
        <w:rPr>
          <w:sz w:val="24"/>
          <w:szCs w:val="24"/>
        </w:rPr>
        <w:t>. В качестве предмета пожертвования могут быть обозначены вещи, включая деньги и ценные бумаги, иное имущество, в том числе имущественные права.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В соответствии с пунктом 2 статьи 582 ГК РФ на принятие пожертвования не требуется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>чьего-либо разрешения или согласия.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В соответствии с пунктом 3 статьи 582 ГК РФ Учреждение, принимающее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>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В соответствии с пунктом 1 статьи 574 ГК РФ дарение, сопровождаемое передачей дара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proofErr w:type="gramStart"/>
      <w:r w:rsidRPr="00FA5EC4">
        <w:rPr>
          <w:sz w:val="24"/>
          <w:szCs w:val="24"/>
        </w:rPr>
        <w:t>одаряемому</w:t>
      </w:r>
      <w:proofErr w:type="gramEnd"/>
      <w:r w:rsidRPr="00FA5EC4">
        <w:rPr>
          <w:sz w:val="24"/>
          <w:szCs w:val="24"/>
        </w:rPr>
        <w:t xml:space="preserve">, может быть совершено устно, за исключением случаев, предусмотренных пунктами 2 и 3 указанной статьи. Передача дара осуществляется посредством его вручения, символической передачи (вручение ключей и т.п.) либо вручения правоустанавливающих документов. Письменный договор дарения заключается </w:t>
      </w:r>
      <w:r w:rsidR="00615BA1">
        <w:rPr>
          <w:sz w:val="24"/>
          <w:szCs w:val="24"/>
        </w:rPr>
        <w:t>Школой</w:t>
      </w:r>
      <w:r w:rsidRPr="00FA5EC4">
        <w:rPr>
          <w:sz w:val="24"/>
          <w:szCs w:val="24"/>
        </w:rPr>
        <w:t xml:space="preserve"> в следующих случаях, когда: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3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д</w:t>
      </w:r>
      <w:r w:rsidR="00724348" w:rsidRPr="00FA5EC4">
        <w:rPr>
          <w:sz w:val="24"/>
          <w:szCs w:val="24"/>
        </w:rPr>
        <w:t xml:space="preserve">арителем является юридическое </w:t>
      </w:r>
      <w:proofErr w:type="gramStart"/>
      <w:r w:rsidR="00724348" w:rsidRPr="00FA5EC4">
        <w:rPr>
          <w:sz w:val="24"/>
          <w:szCs w:val="24"/>
        </w:rPr>
        <w:t>лицо</w:t>
      </w:r>
      <w:proofErr w:type="gramEnd"/>
      <w:r w:rsidR="00724348" w:rsidRPr="00FA5EC4">
        <w:rPr>
          <w:sz w:val="24"/>
          <w:szCs w:val="24"/>
        </w:rPr>
        <w:t xml:space="preserve"> и сто</w:t>
      </w:r>
      <w:r>
        <w:rPr>
          <w:sz w:val="24"/>
          <w:szCs w:val="24"/>
        </w:rPr>
        <w:t>имость дара превышает пять МРОТ;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3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д</w:t>
      </w:r>
      <w:r w:rsidR="00724348" w:rsidRPr="00FA5EC4">
        <w:rPr>
          <w:sz w:val="24"/>
          <w:szCs w:val="24"/>
        </w:rPr>
        <w:t>оговор соде</w:t>
      </w:r>
      <w:r>
        <w:rPr>
          <w:sz w:val="24"/>
          <w:szCs w:val="24"/>
        </w:rPr>
        <w:t>ржит обещание дарения в будущем;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3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п</w:t>
      </w:r>
      <w:r w:rsidR="00724348" w:rsidRPr="00FA5EC4">
        <w:rPr>
          <w:sz w:val="24"/>
          <w:szCs w:val="24"/>
        </w:rPr>
        <w:t>редметом договора дарения является недвижимое имущество.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Согласно пункту 1 статьи 582 ГК РФ пожертвованием признается дарение вещи или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>права в общественных целях. Пожертвование - разновидность дарения.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Юридическое лицо, принимающее пожертвование, для использования которого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497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>установлено определенное назначение, должно вести обособленный учет всех операций по использованию пожертвов</w:t>
      </w:r>
      <w:r w:rsidR="00615BA1">
        <w:rPr>
          <w:sz w:val="24"/>
          <w:szCs w:val="24"/>
        </w:rPr>
        <w:t>анного имущества (</w:t>
      </w:r>
      <w:r w:rsidRPr="00FA5EC4">
        <w:rPr>
          <w:sz w:val="24"/>
          <w:szCs w:val="24"/>
        </w:rPr>
        <w:t>пункт 3 статьи 582 ТК РФ).</w:t>
      </w:r>
    </w:p>
    <w:p w:rsidR="00615BA1" w:rsidRDefault="00724348" w:rsidP="00CF02CB">
      <w:pPr>
        <w:pStyle w:val="13"/>
        <w:numPr>
          <w:ilvl w:val="0"/>
          <w:numId w:val="19"/>
        </w:numPr>
        <w:shd w:val="clear" w:color="auto" w:fill="auto"/>
        <w:tabs>
          <w:tab w:val="left" w:pos="716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Непременным условием благотворительной деятельности является принцип </w:t>
      </w:r>
    </w:p>
    <w:p w:rsidR="00615BA1" w:rsidRDefault="00724348" w:rsidP="00615BA1">
      <w:pPr>
        <w:pStyle w:val="13"/>
        <w:shd w:val="clear" w:color="auto" w:fill="auto"/>
        <w:tabs>
          <w:tab w:val="left" w:pos="716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добровольности, в противном случае данная деятельность по привлечению средств физических лиц не будет являться благотворительной. </w:t>
      </w:r>
    </w:p>
    <w:p w:rsidR="00724348" w:rsidRPr="00FA5EC4" w:rsidRDefault="00724348" w:rsidP="00615BA1">
      <w:pPr>
        <w:pStyle w:val="13"/>
        <w:shd w:val="clear" w:color="auto" w:fill="auto"/>
        <w:tabs>
          <w:tab w:val="left" w:pos="716"/>
        </w:tabs>
        <w:spacing w:line="276" w:lineRule="auto"/>
        <w:ind w:right="20"/>
        <w:rPr>
          <w:sz w:val="24"/>
          <w:szCs w:val="24"/>
        </w:rPr>
      </w:pPr>
      <w:r w:rsidRPr="00FA5EC4">
        <w:rPr>
          <w:sz w:val="24"/>
          <w:szCs w:val="24"/>
        </w:rPr>
        <w:t>Школа руководствуется в работе с благотворителями следующими принципами:</w:t>
      </w:r>
    </w:p>
    <w:p w:rsidR="00724348" w:rsidRPr="00FA5EC4" w:rsidRDefault="00724348" w:rsidP="00CF02CB">
      <w:pPr>
        <w:pStyle w:val="13"/>
        <w:shd w:val="clear" w:color="auto" w:fill="auto"/>
        <w:spacing w:line="276" w:lineRule="auto"/>
        <w:ind w:left="20"/>
        <w:rPr>
          <w:sz w:val="24"/>
          <w:szCs w:val="24"/>
        </w:rPr>
      </w:pPr>
      <w:r w:rsidRPr="00FA5EC4">
        <w:rPr>
          <w:sz w:val="24"/>
          <w:szCs w:val="24"/>
        </w:rPr>
        <w:t>-добровольность;</w:t>
      </w:r>
    </w:p>
    <w:p w:rsidR="00724348" w:rsidRPr="00FA5EC4" w:rsidRDefault="00724348" w:rsidP="00CF02CB">
      <w:pPr>
        <w:pStyle w:val="13"/>
        <w:shd w:val="clear" w:color="auto" w:fill="auto"/>
        <w:spacing w:line="276" w:lineRule="auto"/>
        <w:ind w:left="20"/>
        <w:rPr>
          <w:sz w:val="24"/>
          <w:szCs w:val="24"/>
        </w:rPr>
      </w:pPr>
      <w:r w:rsidRPr="00FA5EC4">
        <w:rPr>
          <w:sz w:val="24"/>
          <w:szCs w:val="24"/>
        </w:rPr>
        <w:t>-законность;</w:t>
      </w:r>
    </w:p>
    <w:p w:rsidR="00724348" w:rsidRPr="00FA5EC4" w:rsidRDefault="00724348" w:rsidP="00CF02CB">
      <w:pPr>
        <w:pStyle w:val="13"/>
        <w:shd w:val="clear" w:color="auto" w:fill="auto"/>
        <w:spacing w:line="276" w:lineRule="auto"/>
        <w:ind w:left="20"/>
        <w:rPr>
          <w:sz w:val="24"/>
          <w:szCs w:val="24"/>
        </w:rPr>
      </w:pPr>
      <w:r w:rsidRPr="00FA5EC4">
        <w:rPr>
          <w:sz w:val="24"/>
          <w:szCs w:val="24"/>
        </w:rPr>
        <w:t>-конфиденциальность при получении пожертвований;</w:t>
      </w:r>
    </w:p>
    <w:p w:rsidR="00724348" w:rsidRPr="00FA5EC4" w:rsidRDefault="00724348" w:rsidP="00CF02CB">
      <w:pPr>
        <w:pStyle w:val="13"/>
        <w:shd w:val="clear" w:color="auto" w:fill="auto"/>
        <w:spacing w:after="480" w:line="276" w:lineRule="auto"/>
        <w:ind w:left="20"/>
        <w:rPr>
          <w:sz w:val="24"/>
          <w:szCs w:val="24"/>
        </w:rPr>
      </w:pPr>
      <w:r w:rsidRPr="00FA5EC4">
        <w:rPr>
          <w:sz w:val="24"/>
          <w:szCs w:val="24"/>
        </w:rPr>
        <w:t>-гласность при расходовании.</w:t>
      </w:r>
    </w:p>
    <w:p w:rsidR="00724348" w:rsidRPr="00615BA1" w:rsidRDefault="00724348" w:rsidP="00CF02C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4000"/>
        </w:tabs>
        <w:spacing w:before="0" w:line="276" w:lineRule="auto"/>
        <w:ind w:left="3760"/>
        <w:rPr>
          <w:sz w:val="24"/>
          <w:szCs w:val="24"/>
        </w:rPr>
      </w:pPr>
      <w:r w:rsidRPr="00FA5EC4">
        <w:rPr>
          <w:color w:val="000000"/>
          <w:sz w:val="24"/>
          <w:szCs w:val="24"/>
        </w:rPr>
        <w:lastRenderedPageBreak/>
        <w:t>Цели и задачи.</w:t>
      </w:r>
    </w:p>
    <w:p w:rsidR="00615BA1" w:rsidRPr="00FA5EC4" w:rsidRDefault="00615BA1" w:rsidP="00615BA1">
      <w:pPr>
        <w:pStyle w:val="24"/>
        <w:keepNext/>
        <w:keepLines/>
        <w:shd w:val="clear" w:color="auto" w:fill="auto"/>
        <w:tabs>
          <w:tab w:val="left" w:pos="4000"/>
        </w:tabs>
        <w:spacing w:before="0" w:line="276" w:lineRule="auto"/>
        <w:ind w:left="3760"/>
        <w:rPr>
          <w:sz w:val="24"/>
          <w:szCs w:val="24"/>
        </w:rPr>
      </w:pPr>
    </w:p>
    <w:p w:rsidR="00724348" w:rsidRPr="00FA5EC4" w:rsidRDefault="00724348" w:rsidP="00615BA1">
      <w:pPr>
        <w:pStyle w:val="13"/>
        <w:numPr>
          <w:ilvl w:val="1"/>
          <w:numId w:val="16"/>
        </w:numPr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Добровольные</w:t>
      </w:r>
      <w:r w:rsidRPr="00FA5EC4">
        <w:rPr>
          <w:sz w:val="24"/>
          <w:szCs w:val="24"/>
        </w:rPr>
        <w:tab/>
      </w:r>
      <w:bookmarkStart w:id="2" w:name="_GoBack"/>
      <w:bookmarkEnd w:id="2"/>
      <w:r w:rsidRPr="00FA5EC4">
        <w:rPr>
          <w:sz w:val="24"/>
          <w:szCs w:val="24"/>
        </w:rPr>
        <w:t xml:space="preserve">пожертвования физических и юридических лиц привлекаются </w:t>
      </w:r>
      <w:r w:rsidR="00615BA1">
        <w:rPr>
          <w:sz w:val="24"/>
          <w:szCs w:val="24"/>
        </w:rPr>
        <w:t>Ш</w:t>
      </w:r>
      <w:r w:rsidRPr="00FA5EC4">
        <w:rPr>
          <w:sz w:val="24"/>
          <w:szCs w:val="24"/>
        </w:rPr>
        <w:t>колой в целях обеспечения выполнения уставной деятельности, в частности: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3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724348" w:rsidRPr="00FA5EC4">
        <w:rPr>
          <w:sz w:val="24"/>
          <w:szCs w:val="24"/>
        </w:rPr>
        <w:t>лучшению матери</w:t>
      </w:r>
      <w:r>
        <w:rPr>
          <w:sz w:val="24"/>
          <w:szCs w:val="24"/>
        </w:rPr>
        <w:t>ально-технического обеспечения Школы;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3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724348" w:rsidRPr="00FA5EC4">
        <w:rPr>
          <w:sz w:val="24"/>
          <w:szCs w:val="24"/>
        </w:rPr>
        <w:t>рганизации образовательного процесса.</w:t>
      </w:r>
    </w:p>
    <w:p w:rsidR="00724348" w:rsidRPr="00FA5EC4" w:rsidRDefault="00724348" w:rsidP="00615BA1">
      <w:pPr>
        <w:pStyle w:val="13"/>
        <w:numPr>
          <w:ilvl w:val="1"/>
          <w:numId w:val="16"/>
        </w:numPr>
        <w:shd w:val="clear" w:color="auto" w:fill="auto"/>
        <w:tabs>
          <w:tab w:val="left" w:pos="709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С этой целью добровольные пожертвования могут осуществляться в виде передачи благотворителями в собственность школе: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3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к</w:t>
      </w:r>
      <w:r w:rsidR="00724348" w:rsidRPr="00FA5EC4">
        <w:rPr>
          <w:sz w:val="24"/>
          <w:szCs w:val="24"/>
        </w:rPr>
        <w:t>ни</w:t>
      </w:r>
      <w:r>
        <w:rPr>
          <w:sz w:val="24"/>
          <w:szCs w:val="24"/>
        </w:rPr>
        <w:t>г и учебно-методических пособий;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технических средств обучения;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м</w:t>
      </w:r>
      <w:r w:rsidR="00724348" w:rsidRPr="00FA5EC4">
        <w:rPr>
          <w:sz w:val="24"/>
          <w:szCs w:val="24"/>
        </w:rPr>
        <w:t>ебе</w:t>
      </w:r>
      <w:r>
        <w:rPr>
          <w:sz w:val="24"/>
          <w:szCs w:val="24"/>
        </w:rPr>
        <w:t>ли, инструментов и оборудования;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к</w:t>
      </w:r>
      <w:r w:rsidR="00724348" w:rsidRPr="00FA5EC4">
        <w:rPr>
          <w:sz w:val="24"/>
          <w:szCs w:val="24"/>
        </w:rPr>
        <w:t>анцтов</w:t>
      </w:r>
      <w:r>
        <w:rPr>
          <w:sz w:val="24"/>
          <w:szCs w:val="24"/>
        </w:rPr>
        <w:t>аров и хозяйственных материалов;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наглядных пособий;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медицинского оборудования;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с</w:t>
      </w:r>
      <w:r w:rsidR="00724348" w:rsidRPr="00FA5EC4">
        <w:rPr>
          <w:sz w:val="24"/>
          <w:szCs w:val="24"/>
        </w:rPr>
        <w:t xml:space="preserve">озданию интерьеров, </w:t>
      </w:r>
      <w:r>
        <w:rPr>
          <w:sz w:val="24"/>
          <w:szCs w:val="24"/>
        </w:rPr>
        <w:t>эстетического оформления школы;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б</w:t>
      </w:r>
      <w:r w:rsidR="00724348" w:rsidRPr="00FA5EC4">
        <w:rPr>
          <w:sz w:val="24"/>
          <w:szCs w:val="24"/>
        </w:rPr>
        <w:t>лагоустройству территор</w:t>
      </w:r>
      <w:r>
        <w:rPr>
          <w:sz w:val="24"/>
          <w:szCs w:val="24"/>
        </w:rPr>
        <w:t>ии и проведению ремонтных работ;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с</w:t>
      </w:r>
      <w:r w:rsidR="00724348" w:rsidRPr="00FA5EC4">
        <w:rPr>
          <w:sz w:val="24"/>
          <w:szCs w:val="24"/>
        </w:rPr>
        <w:t>одер</w:t>
      </w:r>
      <w:r>
        <w:rPr>
          <w:sz w:val="24"/>
          <w:szCs w:val="24"/>
        </w:rPr>
        <w:t>жанию и обслуживанию оргтехники;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о</w:t>
      </w:r>
      <w:r w:rsidR="00724348" w:rsidRPr="00FA5EC4">
        <w:rPr>
          <w:sz w:val="24"/>
          <w:szCs w:val="24"/>
        </w:rPr>
        <w:t xml:space="preserve">беспечению  общешкольных мероприятий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оплате услуг связи (интернет);</w:t>
      </w:r>
    </w:p>
    <w:p w:rsidR="00724348" w:rsidRPr="00FA5EC4" w:rsidRDefault="00615BA1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after="240"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0беспечению безопасности Ш</w:t>
      </w:r>
      <w:r w:rsidR="00724348" w:rsidRPr="00FA5EC4">
        <w:rPr>
          <w:sz w:val="24"/>
          <w:szCs w:val="24"/>
        </w:rPr>
        <w:t>колы.</w:t>
      </w:r>
    </w:p>
    <w:p w:rsidR="00724348" w:rsidRPr="00615BA1" w:rsidRDefault="00724348" w:rsidP="00CF02C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798"/>
        </w:tabs>
        <w:spacing w:before="0" w:line="276" w:lineRule="auto"/>
        <w:ind w:left="1560"/>
        <w:rPr>
          <w:sz w:val="24"/>
          <w:szCs w:val="24"/>
        </w:rPr>
      </w:pPr>
      <w:bookmarkStart w:id="3" w:name="bookmark2"/>
      <w:r w:rsidRPr="00FA5EC4">
        <w:rPr>
          <w:color w:val="000000"/>
          <w:sz w:val="24"/>
          <w:szCs w:val="24"/>
        </w:rPr>
        <w:t>Порядок привлечения добровольных пожертвований.</w:t>
      </w:r>
      <w:bookmarkEnd w:id="3"/>
    </w:p>
    <w:p w:rsidR="00615BA1" w:rsidRPr="00FA5EC4" w:rsidRDefault="00615BA1" w:rsidP="00615BA1">
      <w:pPr>
        <w:pStyle w:val="24"/>
        <w:keepNext/>
        <w:keepLines/>
        <w:shd w:val="clear" w:color="auto" w:fill="auto"/>
        <w:tabs>
          <w:tab w:val="left" w:pos="1798"/>
        </w:tabs>
        <w:spacing w:before="0" w:line="276" w:lineRule="auto"/>
        <w:ind w:left="1560"/>
        <w:rPr>
          <w:sz w:val="24"/>
          <w:szCs w:val="24"/>
        </w:rPr>
      </w:pP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Пожертвования физических или юрид</w:t>
      </w:r>
      <w:r w:rsidR="00C1777C">
        <w:rPr>
          <w:sz w:val="24"/>
          <w:szCs w:val="24"/>
        </w:rPr>
        <w:t>ических лиц могут привлекаться Ш</w:t>
      </w:r>
      <w:r w:rsidRPr="00FA5EC4">
        <w:rPr>
          <w:sz w:val="24"/>
          <w:szCs w:val="24"/>
        </w:rPr>
        <w:t>колой только на добровольной основе.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Физические и юридические лица вправе определять цели и порядок использования своих пожертвований.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after="240"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Админист</w:t>
      </w:r>
      <w:r w:rsidR="00C1777C">
        <w:rPr>
          <w:sz w:val="24"/>
          <w:szCs w:val="24"/>
        </w:rPr>
        <w:t>рация Ш</w:t>
      </w:r>
      <w:r w:rsidRPr="00FA5EC4">
        <w:rPr>
          <w:sz w:val="24"/>
          <w:szCs w:val="24"/>
        </w:rPr>
        <w:t>колы вправе обратиться как в устной, так и в письменной форме к физическим и юридическим лицам</w:t>
      </w:r>
      <w:r w:rsidR="00C1777C">
        <w:rPr>
          <w:sz w:val="24"/>
          <w:szCs w:val="24"/>
        </w:rPr>
        <w:t xml:space="preserve"> с просьбой об оказании помощи Ш</w:t>
      </w:r>
      <w:r w:rsidRPr="00FA5EC4">
        <w:rPr>
          <w:sz w:val="24"/>
          <w:szCs w:val="24"/>
        </w:rPr>
        <w:t>коле с указанием цели привлечения добровольных пожертвований.</w:t>
      </w:r>
    </w:p>
    <w:p w:rsidR="00724348" w:rsidRPr="00C1777C" w:rsidRDefault="00724348" w:rsidP="00CF02C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798"/>
        </w:tabs>
        <w:spacing w:before="0" w:line="276" w:lineRule="auto"/>
        <w:ind w:left="1560"/>
        <w:rPr>
          <w:sz w:val="24"/>
          <w:szCs w:val="24"/>
        </w:rPr>
      </w:pPr>
      <w:bookmarkStart w:id="4" w:name="bookmark3"/>
      <w:r w:rsidRPr="00FA5EC4">
        <w:rPr>
          <w:color w:val="000000"/>
          <w:sz w:val="24"/>
          <w:szCs w:val="24"/>
        </w:rPr>
        <w:t>Порядок приема и учета добровольных пожертвований.</w:t>
      </w:r>
      <w:bookmarkEnd w:id="4"/>
    </w:p>
    <w:p w:rsidR="00C1777C" w:rsidRPr="00FA5EC4" w:rsidRDefault="00C1777C" w:rsidP="00C1777C">
      <w:pPr>
        <w:pStyle w:val="24"/>
        <w:keepNext/>
        <w:keepLines/>
        <w:shd w:val="clear" w:color="auto" w:fill="auto"/>
        <w:tabs>
          <w:tab w:val="left" w:pos="1798"/>
        </w:tabs>
        <w:spacing w:before="0" w:line="276" w:lineRule="auto"/>
        <w:ind w:left="1560"/>
        <w:rPr>
          <w:sz w:val="24"/>
          <w:szCs w:val="24"/>
        </w:rPr>
      </w:pP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В связи с изменениями, введенными в Федеральный закон “Об образовании в РФ” с </w:t>
      </w:r>
      <w:r w:rsidR="00C1777C">
        <w:rPr>
          <w:sz w:val="24"/>
          <w:szCs w:val="24"/>
        </w:rPr>
        <w:t>0</w:t>
      </w:r>
      <w:r w:rsidRPr="00FA5EC4">
        <w:rPr>
          <w:sz w:val="24"/>
          <w:szCs w:val="24"/>
        </w:rPr>
        <w:t>1 января 2005г. образовательному учреждению “...принадлежит право самостоятельного распоряжения в со</w:t>
      </w:r>
      <w:r w:rsidR="00C1777C">
        <w:rPr>
          <w:sz w:val="24"/>
          <w:szCs w:val="24"/>
        </w:rPr>
        <w:t>ответствии с законодательством Р</w:t>
      </w:r>
      <w:r w:rsidRPr="00FA5EC4">
        <w:rPr>
          <w:sz w:val="24"/>
          <w:szCs w:val="24"/>
        </w:rPr>
        <w:t>оссийской Федерации средствами, полученными за счет внебюджетных источников” (статья 39 пункт 7) и, следовательно, утрачено право собственности на такие средства, существовавшие ранее. Отсюда следует принципиальная невозможность прямого принятия пожертвования</w:t>
      </w:r>
      <w:r w:rsidR="00C1777C">
        <w:rPr>
          <w:sz w:val="24"/>
          <w:szCs w:val="24"/>
        </w:rPr>
        <w:t xml:space="preserve"> директоромШколы</w:t>
      </w:r>
      <w:r w:rsidRPr="00FA5EC4">
        <w:rPr>
          <w:sz w:val="24"/>
          <w:szCs w:val="24"/>
        </w:rPr>
        <w:t xml:space="preserve">. Поэтому в Уставе </w:t>
      </w:r>
      <w:r w:rsidR="00C1777C">
        <w:rPr>
          <w:sz w:val="24"/>
          <w:szCs w:val="24"/>
        </w:rPr>
        <w:t>Школы</w:t>
      </w:r>
      <w:r w:rsidRPr="00FA5EC4">
        <w:rPr>
          <w:sz w:val="24"/>
          <w:szCs w:val="24"/>
        </w:rPr>
        <w:t xml:space="preserve"> и в договоре с учредителем предусмотрен специальный пункт, устанавливающий полномочия </w:t>
      </w:r>
      <w:r w:rsidR="00C1777C">
        <w:rPr>
          <w:sz w:val="24"/>
          <w:szCs w:val="24"/>
        </w:rPr>
        <w:t>Школы</w:t>
      </w:r>
      <w:r w:rsidRPr="00FA5EC4">
        <w:rPr>
          <w:sz w:val="24"/>
          <w:szCs w:val="24"/>
        </w:rPr>
        <w:t xml:space="preserve"> (в лице его руководителя) на установление договорных отношений с </w:t>
      </w:r>
      <w:r w:rsidR="00C1777C">
        <w:rPr>
          <w:sz w:val="24"/>
          <w:szCs w:val="24"/>
        </w:rPr>
        <w:t>благотворителями. Утвержденный У</w:t>
      </w:r>
      <w:r w:rsidRPr="00FA5EC4">
        <w:rPr>
          <w:sz w:val="24"/>
          <w:szCs w:val="24"/>
        </w:rPr>
        <w:t xml:space="preserve">став означает наличие доверенности у </w:t>
      </w:r>
      <w:r w:rsidR="00C1777C">
        <w:rPr>
          <w:sz w:val="24"/>
          <w:szCs w:val="24"/>
        </w:rPr>
        <w:t>директора Школы</w:t>
      </w:r>
      <w:r w:rsidRPr="00FA5EC4">
        <w:rPr>
          <w:sz w:val="24"/>
          <w:szCs w:val="24"/>
        </w:rPr>
        <w:t xml:space="preserve"> по приему (по поручению учредителя) имущества в собственность последнего.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Добровольные пожертвования могут быть переданы физ</w:t>
      </w:r>
      <w:r w:rsidR="00C1777C">
        <w:rPr>
          <w:sz w:val="24"/>
          <w:szCs w:val="24"/>
        </w:rPr>
        <w:t>ическими и юридическими лицами Ш</w:t>
      </w:r>
      <w:r w:rsidRPr="00FA5EC4">
        <w:rPr>
          <w:sz w:val="24"/>
          <w:szCs w:val="24"/>
        </w:rPr>
        <w:t xml:space="preserve">коле в виде: передачи в собственность имущества, в том числе денежных средств </w:t>
      </w:r>
      <w:r w:rsidRPr="00FA5EC4">
        <w:rPr>
          <w:sz w:val="24"/>
          <w:szCs w:val="24"/>
        </w:rPr>
        <w:lastRenderedPageBreak/>
        <w:t>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</w:t>
      </w:r>
      <w:r w:rsidR="00C1777C">
        <w:rPr>
          <w:sz w:val="24"/>
          <w:szCs w:val="24"/>
        </w:rPr>
        <w:t xml:space="preserve"> помещений Ш</w:t>
      </w:r>
      <w:r w:rsidRPr="00FA5EC4">
        <w:rPr>
          <w:sz w:val="24"/>
          <w:szCs w:val="24"/>
        </w:rPr>
        <w:t>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Передача пожертвования осуществляется лицами на основании договора. Договор добровольного пожертвования может быть заключен с физическим лицом по желанию гражданина.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459"/>
        </w:tabs>
        <w:spacing w:line="276" w:lineRule="auto"/>
        <w:ind w:left="20" w:right="340"/>
        <w:rPr>
          <w:sz w:val="24"/>
          <w:szCs w:val="24"/>
        </w:rPr>
      </w:pPr>
      <w:r w:rsidRPr="00FA5EC4">
        <w:rPr>
          <w:sz w:val="24"/>
          <w:szCs w:val="24"/>
        </w:rPr>
        <w:t xml:space="preserve">Прием имущества в виде дарения от благотворителей состоит из следующих этапов: </w:t>
      </w:r>
    </w:p>
    <w:p w:rsidR="00724348" w:rsidRPr="00FA5EC4" w:rsidRDefault="00724348" w:rsidP="00CF02CB">
      <w:pPr>
        <w:pStyle w:val="13"/>
        <w:shd w:val="clear" w:color="auto" w:fill="auto"/>
        <w:tabs>
          <w:tab w:val="left" w:pos="459"/>
        </w:tabs>
        <w:spacing w:line="276" w:lineRule="auto"/>
        <w:ind w:left="20" w:right="340"/>
        <w:rPr>
          <w:sz w:val="24"/>
          <w:szCs w:val="24"/>
        </w:rPr>
      </w:pPr>
      <w:r w:rsidRPr="00FA5EC4">
        <w:rPr>
          <w:sz w:val="24"/>
          <w:szCs w:val="24"/>
        </w:rPr>
        <w:t xml:space="preserve">- </w:t>
      </w:r>
      <w:r w:rsidR="00C1777C">
        <w:rPr>
          <w:sz w:val="24"/>
          <w:szCs w:val="24"/>
        </w:rPr>
        <w:t xml:space="preserve"> заключение договора дарения;</w:t>
      </w:r>
    </w:p>
    <w:p w:rsidR="00724348" w:rsidRPr="00FA5EC4" w:rsidRDefault="00C1777C" w:rsidP="00CF02CB">
      <w:pPr>
        <w:pStyle w:val="13"/>
        <w:numPr>
          <w:ilvl w:val="0"/>
          <w:numId w:val="14"/>
        </w:numPr>
        <w:shd w:val="clear" w:color="auto" w:fill="auto"/>
        <w:tabs>
          <w:tab w:val="left" w:pos="157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24348" w:rsidRPr="00FA5EC4">
        <w:rPr>
          <w:sz w:val="24"/>
          <w:szCs w:val="24"/>
        </w:rPr>
        <w:t xml:space="preserve">остановка на бухгалтерский учет имущества, полученного от благотворителей в виде материальных ценностей (в случае, если в качестве пожертвования выступают материальные </w:t>
      </w:r>
      <w:proofErr w:type="gramStart"/>
      <w:r w:rsidR="00724348" w:rsidRPr="00FA5EC4">
        <w:rPr>
          <w:sz w:val="24"/>
          <w:szCs w:val="24"/>
        </w:rPr>
        <w:t>ценности</w:t>
      </w:r>
      <w:proofErr w:type="gramEnd"/>
      <w:r w:rsidR="00724348" w:rsidRPr="00FA5EC4">
        <w:rPr>
          <w:sz w:val="24"/>
          <w:szCs w:val="24"/>
        </w:rPr>
        <w:t xml:space="preserve"> бывшие в употреблении, оценка их балансовой стоимости производится инвентаризационной комиссией образовательного учреждения)</w:t>
      </w:r>
      <w:r>
        <w:rPr>
          <w:sz w:val="24"/>
          <w:szCs w:val="24"/>
        </w:rPr>
        <w:t xml:space="preserve">. </w:t>
      </w:r>
      <w:r w:rsidR="00724348" w:rsidRPr="00FA5EC4">
        <w:rPr>
          <w:sz w:val="24"/>
          <w:szCs w:val="24"/>
        </w:rPr>
        <w:t xml:space="preserve"> Момент постановки на учет указанного имущества определяется датой его передачи. 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определяются сторонами договора.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Денежные средства, полученные от благотворителей, в виде пожертвований, должны поступать на расчетный счет образовательного учреждения через учреждения банка с указанием назначения их целевого использования.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Учет имущества (в том числе денежных средств), полученного в качестве пожертвований, должен вес</w:t>
      </w:r>
      <w:r w:rsidR="00C1777C">
        <w:rPr>
          <w:sz w:val="24"/>
          <w:szCs w:val="24"/>
        </w:rPr>
        <w:t>тись отдельно в соответствии с И</w:t>
      </w:r>
      <w:r w:rsidRPr="00FA5EC4">
        <w:rPr>
          <w:sz w:val="24"/>
          <w:szCs w:val="24"/>
        </w:rPr>
        <w:t>нструкцией по применению плана счетов бухгалтерского учета автономных учреждений, утвержденной прик</w:t>
      </w:r>
      <w:r w:rsidR="00C1777C">
        <w:rPr>
          <w:sz w:val="24"/>
          <w:szCs w:val="24"/>
        </w:rPr>
        <w:t xml:space="preserve">азом Минфина РФ от 23.12.2010 </w:t>
      </w:r>
      <w:r w:rsidRPr="00FA5EC4">
        <w:rPr>
          <w:sz w:val="24"/>
          <w:szCs w:val="24"/>
        </w:rPr>
        <w:t xml:space="preserve"> №183н.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724348" w:rsidRPr="00FA5EC4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528"/>
        </w:tabs>
        <w:spacing w:after="240"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Пожертвования в виде денежных сред</w:t>
      </w:r>
      <w:r w:rsidR="00C1777C">
        <w:rPr>
          <w:sz w:val="24"/>
          <w:szCs w:val="24"/>
        </w:rPr>
        <w:t>ств вносятся на расчетный счет Ш</w:t>
      </w:r>
      <w:r w:rsidRPr="00FA5EC4">
        <w:rPr>
          <w:sz w:val="24"/>
          <w:szCs w:val="24"/>
        </w:rPr>
        <w:t>колы в безналичной форме и не могут иметь фиксированный размер. Сумма добровольных пожертвований не оговаривается и не ограничивается.</w:t>
      </w:r>
    </w:p>
    <w:p w:rsidR="00724348" w:rsidRPr="00C1777C" w:rsidRDefault="00724348" w:rsidP="00CF02CB">
      <w:pPr>
        <w:pStyle w:val="22"/>
        <w:numPr>
          <w:ilvl w:val="0"/>
          <w:numId w:val="16"/>
        </w:numPr>
        <w:shd w:val="clear" w:color="auto" w:fill="auto"/>
        <w:tabs>
          <w:tab w:val="left" w:pos="1815"/>
        </w:tabs>
        <w:spacing w:before="0" w:after="0" w:line="276" w:lineRule="auto"/>
        <w:ind w:left="1580"/>
        <w:jc w:val="both"/>
        <w:rPr>
          <w:sz w:val="24"/>
          <w:szCs w:val="24"/>
        </w:rPr>
      </w:pPr>
      <w:r w:rsidRPr="00FA5EC4">
        <w:rPr>
          <w:color w:val="000000"/>
          <w:sz w:val="24"/>
          <w:szCs w:val="24"/>
        </w:rPr>
        <w:t>Порядок расходования добровольных пожертвований.</w:t>
      </w:r>
    </w:p>
    <w:p w:rsidR="00C1777C" w:rsidRPr="00FA5EC4" w:rsidRDefault="00C1777C" w:rsidP="00C1777C">
      <w:pPr>
        <w:pStyle w:val="22"/>
        <w:shd w:val="clear" w:color="auto" w:fill="auto"/>
        <w:tabs>
          <w:tab w:val="left" w:pos="1815"/>
        </w:tabs>
        <w:spacing w:before="0" w:after="0" w:line="276" w:lineRule="auto"/>
        <w:jc w:val="both"/>
        <w:rPr>
          <w:sz w:val="24"/>
          <w:szCs w:val="24"/>
        </w:rPr>
      </w:pPr>
    </w:p>
    <w:p w:rsidR="00724348" w:rsidRDefault="00724348" w:rsidP="00CF02CB">
      <w:pPr>
        <w:pStyle w:val="13"/>
        <w:numPr>
          <w:ilvl w:val="1"/>
          <w:numId w:val="16"/>
        </w:numPr>
        <w:shd w:val="clear" w:color="auto" w:fill="auto"/>
        <w:tabs>
          <w:tab w:val="left" w:pos="528"/>
        </w:tabs>
        <w:spacing w:after="240"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Использ</w:t>
      </w:r>
      <w:r w:rsidR="00C1777C">
        <w:rPr>
          <w:sz w:val="24"/>
          <w:szCs w:val="24"/>
        </w:rPr>
        <w:t>ование привлеченного имущества Школой</w:t>
      </w:r>
      <w:r w:rsidRPr="00FA5EC4">
        <w:rPr>
          <w:sz w:val="24"/>
          <w:szCs w:val="24"/>
        </w:rPr>
        <w:t xml:space="preserve"> должно производиться строго в соответствии с целевым назначением пожертвования, определенном физическими или юридическими лицами.</w:t>
      </w:r>
    </w:p>
    <w:p w:rsidR="00C1777C" w:rsidRPr="00FA5EC4" w:rsidRDefault="00C1777C" w:rsidP="00C1777C">
      <w:pPr>
        <w:pStyle w:val="13"/>
        <w:shd w:val="clear" w:color="auto" w:fill="auto"/>
        <w:tabs>
          <w:tab w:val="left" w:pos="528"/>
        </w:tabs>
        <w:spacing w:after="240" w:line="276" w:lineRule="auto"/>
        <w:ind w:left="20" w:right="20"/>
        <w:rPr>
          <w:sz w:val="24"/>
          <w:szCs w:val="24"/>
        </w:rPr>
      </w:pPr>
    </w:p>
    <w:p w:rsidR="00724348" w:rsidRPr="00FA5EC4" w:rsidRDefault="00724348" w:rsidP="00CF02CB">
      <w:pPr>
        <w:pStyle w:val="22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FA5EC4">
        <w:rPr>
          <w:color w:val="000000"/>
          <w:sz w:val="24"/>
          <w:szCs w:val="24"/>
        </w:rPr>
        <w:t xml:space="preserve">6. Ответственность и обеспечение контроля расходования </w:t>
      </w:r>
      <w:proofErr w:type="gramStart"/>
      <w:r w:rsidRPr="00FA5EC4">
        <w:rPr>
          <w:color w:val="000000"/>
          <w:sz w:val="24"/>
          <w:szCs w:val="24"/>
        </w:rPr>
        <w:t>добровольных</w:t>
      </w:r>
      <w:proofErr w:type="gramEnd"/>
    </w:p>
    <w:p w:rsidR="00724348" w:rsidRDefault="00724348" w:rsidP="00C1777C">
      <w:pPr>
        <w:pStyle w:val="22"/>
        <w:shd w:val="clear" w:color="auto" w:fill="auto"/>
        <w:spacing w:before="0" w:after="0" w:line="276" w:lineRule="auto"/>
        <w:ind w:left="20"/>
        <w:rPr>
          <w:color w:val="000000"/>
          <w:sz w:val="24"/>
          <w:szCs w:val="24"/>
        </w:rPr>
      </w:pPr>
      <w:r w:rsidRPr="00FA5EC4">
        <w:rPr>
          <w:color w:val="000000"/>
          <w:sz w:val="24"/>
          <w:szCs w:val="24"/>
        </w:rPr>
        <w:t>пожертвований.</w:t>
      </w:r>
    </w:p>
    <w:p w:rsidR="00C1777C" w:rsidRPr="00FA5EC4" w:rsidRDefault="00C1777C" w:rsidP="00C1777C">
      <w:pPr>
        <w:pStyle w:val="22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</w:p>
    <w:p w:rsidR="00724348" w:rsidRPr="00FA5EC4" w:rsidRDefault="00C1777C" w:rsidP="00CF02CB">
      <w:pPr>
        <w:pStyle w:val="13"/>
        <w:numPr>
          <w:ilvl w:val="0"/>
          <w:numId w:val="17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Контроль переданных Ш</w:t>
      </w:r>
      <w:r w:rsidR="00724348" w:rsidRPr="00FA5EC4">
        <w:rPr>
          <w:sz w:val="24"/>
          <w:szCs w:val="24"/>
        </w:rPr>
        <w:t>коле добровольны</w:t>
      </w:r>
      <w:r>
        <w:rPr>
          <w:sz w:val="24"/>
          <w:szCs w:val="24"/>
        </w:rPr>
        <w:t>х</w:t>
      </w:r>
      <w:r w:rsidR="00724348" w:rsidRPr="00FA5EC4">
        <w:rPr>
          <w:sz w:val="24"/>
          <w:szCs w:val="24"/>
        </w:rPr>
        <w:t xml:space="preserve"> пожертвовани</w:t>
      </w:r>
      <w:r>
        <w:rPr>
          <w:sz w:val="24"/>
          <w:szCs w:val="24"/>
        </w:rPr>
        <w:t>й осуществляет у</w:t>
      </w:r>
      <w:r w:rsidR="00724348" w:rsidRPr="00FA5EC4">
        <w:rPr>
          <w:sz w:val="24"/>
          <w:szCs w:val="24"/>
        </w:rPr>
        <w:t>чредитель.</w:t>
      </w:r>
    </w:p>
    <w:p w:rsidR="00724348" w:rsidRPr="00FA5EC4" w:rsidRDefault="00724348" w:rsidP="00CF02CB">
      <w:pPr>
        <w:pStyle w:val="13"/>
        <w:numPr>
          <w:ilvl w:val="0"/>
          <w:numId w:val="17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Директор </w:t>
      </w:r>
      <w:r w:rsidR="00C1777C">
        <w:rPr>
          <w:sz w:val="24"/>
          <w:szCs w:val="24"/>
        </w:rPr>
        <w:t>Школыотчитывается перед у</w:t>
      </w:r>
      <w:r w:rsidRPr="00FA5EC4">
        <w:rPr>
          <w:sz w:val="24"/>
          <w:szCs w:val="24"/>
        </w:rPr>
        <w:t>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724348" w:rsidRPr="00FA5EC4" w:rsidRDefault="00724348" w:rsidP="00CF02CB">
      <w:pPr>
        <w:pStyle w:val="13"/>
        <w:numPr>
          <w:ilvl w:val="0"/>
          <w:numId w:val="17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 xml:space="preserve">В отчете </w:t>
      </w:r>
      <w:r w:rsidR="00C1777C">
        <w:rPr>
          <w:sz w:val="24"/>
          <w:szCs w:val="24"/>
        </w:rPr>
        <w:t>Школы</w:t>
      </w:r>
      <w:r w:rsidRPr="00FA5EC4">
        <w:rPr>
          <w:sz w:val="24"/>
          <w:szCs w:val="24"/>
        </w:rPr>
        <w:t xml:space="preserve"> об итогах работы за учебный год отражается поступление финансовых средств и цели их расходования.</w:t>
      </w:r>
    </w:p>
    <w:p w:rsidR="00724348" w:rsidRPr="00FA5EC4" w:rsidRDefault="00724348" w:rsidP="00CF02CB">
      <w:pPr>
        <w:pStyle w:val="13"/>
        <w:numPr>
          <w:ilvl w:val="0"/>
          <w:numId w:val="17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Ответственность за нецелевое использование добровольны</w:t>
      </w:r>
      <w:r w:rsidR="00C1777C">
        <w:rPr>
          <w:sz w:val="24"/>
          <w:szCs w:val="24"/>
        </w:rPr>
        <w:t>х пожертвований несет директор Ш</w:t>
      </w:r>
      <w:r w:rsidRPr="00FA5EC4">
        <w:rPr>
          <w:sz w:val="24"/>
          <w:szCs w:val="24"/>
        </w:rPr>
        <w:t>колы.</w:t>
      </w:r>
    </w:p>
    <w:p w:rsidR="00724348" w:rsidRPr="00FA5EC4" w:rsidRDefault="00724348" w:rsidP="00CF02CB">
      <w:pPr>
        <w:pStyle w:val="13"/>
        <w:numPr>
          <w:ilvl w:val="0"/>
          <w:numId w:val="17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По просьбе физических и юридических лиц, осуществляющ</w:t>
      </w:r>
      <w:r w:rsidR="00C1777C">
        <w:rPr>
          <w:sz w:val="24"/>
          <w:szCs w:val="24"/>
        </w:rPr>
        <w:t>их добровольное пожертвование, Ш</w:t>
      </w:r>
      <w:r w:rsidRPr="00FA5EC4">
        <w:rPr>
          <w:sz w:val="24"/>
          <w:szCs w:val="24"/>
        </w:rPr>
        <w:t>кола предоставляет им информацию об использовании.</w:t>
      </w:r>
    </w:p>
    <w:p w:rsidR="00724348" w:rsidRPr="00FA5EC4" w:rsidRDefault="00724348" w:rsidP="00CF02CB">
      <w:pPr>
        <w:pStyle w:val="13"/>
        <w:numPr>
          <w:ilvl w:val="0"/>
          <w:numId w:val="17"/>
        </w:numPr>
        <w:shd w:val="clear" w:color="auto" w:fill="auto"/>
        <w:tabs>
          <w:tab w:val="left" w:pos="528"/>
        </w:tabs>
        <w:spacing w:line="276" w:lineRule="auto"/>
        <w:ind w:left="20" w:right="20"/>
        <w:rPr>
          <w:sz w:val="24"/>
          <w:szCs w:val="24"/>
        </w:rPr>
      </w:pPr>
      <w:r w:rsidRPr="00FA5EC4">
        <w:rPr>
          <w:sz w:val="24"/>
          <w:szCs w:val="24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724348" w:rsidRPr="00FA5EC4" w:rsidRDefault="00724348" w:rsidP="00724348">
      <w:pPr>
        <w:pStyle w:val="3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6BA" w:rsidRDefault="003356BA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77C" w:rsidRDefault="00C1777C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77C" w:rsidRDefault="00C1777C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6BA" w:rsidRPr="00A31AE9" w:rsidRDefault="003356BA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356BA" w:rsidRPr="00A31AE9" w:rsidSect="00CF02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2716B"/>
    <w:multiLevelType w:val="multilevel"/>
    <w:tmpl w:val="E250B57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F7086"/>
    <w:multiLevelType w:val="multilevel"/>
    <w:tmpl w:val="3AD8E4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759B6"/>
    <w:multiLevelType w:val="multilevel"/>
    <w:tmpl w:val="2C2C1020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8">
    <w:nsid w:val="38600A38"/>
    <w:multiLevelType w:val="multilevel"/>
    <w:tmpl w:val="7954F0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F1EFC"/>
    <w:multiLevelType w:val="multilevel"/>
    <w:tmpl w:val="D598A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A665C"/>
    <w:multiLevelType w:val="multilevel"/>
    <w:tmpl w:val="56D0D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939C2"/>
    <w:multiLevelType w:val="multilevel"/>
    <w:tmpl w:val="0D68C2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FE3C67"/>
    <w:multiLevelType w:val="multilevel"/>
    <w:tmpl w:val="145EC0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6"/>
  </w:num>
  <w:num w:numId="5">
    <w:abstractNumId w:val="9"/>
  </w:num>
  <w:num w:numId="6">
    <w:abstractNumId w:val="17"/>
  </w:num>
  <w:num w:numId="7">
    <w:abstractNumId w:val="11"/>
  </w:num>
  <w:num w:numId="8">
    <w:abstractNumId w:val="5"/>
  </w:num>
  <w:num w:numId="9">
    <w:abstractNumId w:val="2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14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5A4"/>
    <w:rsid w:val="00083D0B"/>
    <w:rsid w:val="00113E59"/>
    <w:rsid w:val="00285314"/>
    <w:rsid w:val="002965A4"/>
    <w:rsid w:val="002A45D0"/>
    <w:rsid w:val="003356BA"/>
    <w:rsid w:val="0034125B"/>
    <w:rsid w:val="00370A75"/>
    <w:rsid w:val="00377D2C"/>
    <w:rsid w:val="003853BB"/>
    <w:rsid w:val="00442087"/>
    <w:rsid w:val="004616FA"/>
    <w:rsid w:val="004D6996"/>
    <w:rsid w:val="0054131D"/>
    <w:rsid w:val="005D08E6"/>
    <w:rsid w:val="005E0542"/>
    <w:rsid w:val="00615BA1"/>
    <w:rsid w:val="00671430"/>
    <w:rsid w:val="006D438A"/>
    <w:rsid w:val="00724348"/>
    <w:rsid w:val="00761D6D"/>
    <w:rsid w:val="007E3F44"/>
    <w:rsid w:val="008C4114"/>
    <w:rsid w:val="008E5B72"/>
    <w:rsid w:val="0090030B"/>
    <w:rsid w:val="00A06564"/>
    <w:rsid w:val="00A31AE9"/>
    <w:rsid w:val="00A62CDA"/>
    <w:rsid w:val="00A83610"/>
    <w:rsid w:val="00B77593"/>
    <w:rsid w:val="00BC561E"/>
    <w:rsid w:val="00BE5EF2"/>
    <w:rsid w:val="00BF06B9"/>
    <w:rsid w:val="00C1777C"/>
    <w:rsid w:val="00C40F15"/>
    <w:rsid w:val="00C87444"/>
    <w:rsid w:val="00CB33F9"/>
    <w:rsid w:val="00CC1D8F"/>
    <w:rsid w:val="00CF02CB"/>
    <w:rsid w:val="00D01379"/>
    <w:rsid w:val="00F216B5"/>
    <w:rsid w:val="00FB7151"/>
    <w:rsid w:val="00FD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853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5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85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link w:val="12"/>
    <w:uiPriority w:val="99"/>
    <w:locked/>
    <w:rsid w:val="0072434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24348"/>
    <w:pPr>
      <w:widowControl w:val="0"/>
      <w:shd w:val="clear" w:color="auto" w:fill="FFFFFF"/>
      <w:spacing w:before="1020" w:after="300" w:line="365" w:lineRule="exact"/>
      <w:jc w:val="center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3">
    <w:name w:val="Основной текст (3)_"/>
    <w:basedOn w:val="a0"/>
    <w:link w:val="30"/>
    <w:rsid w:val="007243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348"/>
    <w:pPr>
      <w:widowControl w:val="0"/>
      <w:shd w:val="clear" w:color="auto" w:fill="FFFFFF"/>
      <w:spacing w:before="300" w:after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rsid w:val="007243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7243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348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rsid w:val="0072434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4">
    <w:name w:val="Заголовок №2"/>
    <w:basedOn w:val="a"/>
    <w:link w:val="23"/>
    <w:rsid w:val="00724348"/>
    <w:pPr>
      <w:widowControl w:val="0"/>
      <w:shd w:val="clear" w:color="auto" w:fill="FFFFFF"/>
      <w:spacing w:before="48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i1+/WCDeGzuz3MTrjXm3LmoguX70Jl4JhbJGdXxny5A=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R0VHMmJuRulq1h5SF9MQ+VVxb30rMJzuEfVyIcThZwo=</DigestValue>
    </Reference>
  </SignedInfo>
  <SignatureValue>xykfda8HZ8VLZL39hs0eKzFjf0QSLjWUfQ4TVs+JVwbzjUtN0oIo7h8f2aYMk0O4
xT6dMZbnJROLlWmoks7SfQ==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goXflo8pBhcD3t+PIfev3bGzlyc=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numbering.xml?ContentType=application/vnd.openxmlformats-officedocument.wordprocessingml.numbering+xml">
        <DigestMethod Algorithm="http://www.w3.org/2000/09/xmldsig#sha1"/>
        <DigestValue>NOG8XqrcK+BPzy0cGPA6hy//sTA=</DigestValue>
      </Reference>
      <Reference URI="/word/settings.xml?ContentType=application/vnd.openxmlformats-officedocument.wordprocessingml.settings+xml">
        <DigestMethod Algorithm="http://www.w3.org/2000/09/xmldsig#sha1"/>
        <DigestValue>n3GvTc4SAab47G4EPYKd5PWI1AU=</DigestValue>
      </Reference>
      <Reference URI="/word/styles.xml?ContentType=application/vnd.openxmlformats-officedocument.wordprocessingml.styles+xml">
        <DigestMethod Algorithm="http://www.w3.org/2000/09/xmldsig#sha1"/>
        <DigestValue>Q6xsnOC8FU/FPseQsuHQfRrcpJM=</DigestValue>
      </Reference>
      <Reference URI="/word/stylesWithEffects.xml?ContentType=application/vnd.ms-word.stylesWithEffects+xml">
        <DigestMethod Algorithm="http://www.w3.org/2000/09/xmldsig#sha1"/>
        <DigestValue>z3kwgFcPh1TnqbzbqAiouDH8PU4=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yMP4cyjDP67o3Mc4qNuZ/rUPrso=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2025-02-12T11:20:18Z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2025-02-12T11:20:18Z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8E76-212E-4B77-B040-44D18451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2017-09-05T11:14:00Z</cp:lastPrinted>
  <dcterms:created xsi:type="dcterms:W3CDTF">2025-02-12T11:03:00Z</dcterms:created>
  <dcterms:modified xsi:type="dcterms:W3CDTF">2025-02-12T11:03:00Z</dcterms:modified>
</cp:coreProperties>
</file>